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240" w:lineRule="auto"/>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云南外事外语职业学院标准化考场</w:t>
      </w:r>
    </w:p>
    <w:p>
      <w:pPr>
        <w:pStyle w:val="7"/>
        <w:spacing w:before="0" w:beforeAutospacing="0" w:after="0" w:afterAutospacing="0" w:line="240" w:lineRule="auto"/>
        <w:jc w:val="center"/>
        <w:rPr>
          <w:color w:val="auto"/>
        </w:rPr>
      </w:pPr>
      <w:r>
        <w:rPr>
          <w:rFonts w:hint="eastAsia" w:ascii="方正小标宋简体" w:eastAsia="方正小标宋简体"/>
          <w:b/>
          <w:bCs/>
          <w:color w:val="auto"/>
          <w:sz w:val="44"/>
          <w:szCs w:val="44"/>
        </w:rPr>
        <w:t>建设方案技术要求</w:t>
      </w:r>
    </w:p>
    <w:p>
      <w:pPr>
        <w:numPr>
          <w:ilvl w:val="0"/>
          <w:numId w:val="1"/>
        </w:numPr>
        <w:spacing w:line="600" w:lineRule="exact"/>
        <w:jc w:val="left"/>
        <w:rPr>
          <w:rFonts w:ascii="黑体" w:hAnsi="黑体" w:eastAsia="黑体" w:cs="黑体"/>
          <w:color w:val="auto"/>
          <w:sz w:val="32"/>
          <w:szCs w:val="32"/>
        </w:rPr>
      </w:pPr>
      <w:r>
        <w:rPr>
          <w:rFonts w:hint="eastAsia" w:ascii="黑体" w:hAnsi="黑体" w:eastAsia="黑体" w:cs="黑体"/>
          <w:color w:val="auto"/>
          <w:sz w:val="32"/>
          <w:szCs w:val="32"/>
        </w:rPr>
        <w:t>项目简介</w:t>
      </w:r>
    </w:p>
    <w:p>
      <w:pPr>
        <w:spacing w:line="60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本项目是</w:t>
      </w:r>
      <w:r>
        <w:rPr>
          <w:rFonts w:hint="eastAsia" w:ascii="仿宋" w:hAnsi="仿宋" w:eastAsia="仿宋" w:cs="仿宋"/>
          <w:color w:val="auto"/>
          <w:sz w:val="32"/>
          <w:szCs w:val="32"/>
          <w:highlight w:val="none"/>
        </w:rPr>
        <w:t>建设标准化考场学校级平台，</w:t>
      </w:r>
      <w:r>
        <w:rPr>
          <w:rFonts w:hint="eastAsia" w:ascii="仿宋" w:hAnsi="仿宋" w:eastAsia="仿宋" w:cs="仿宋"/>
          <w:color w:val="auto"/>
          <w:sz w:val="32"/>
          <w:szCs w:val="32"/>
          <w:highlight w:val="none"/>
          <w:lang w:val="en-US" w:eastAsia="zh-CN"/>
        </w:rPr>
        <w:t>项目建设需</w:t>
      </w:r>
      <w:r>
        <w:rPr>
          <w:rFonts w:hint="eastAsia" w:ascii="仿宋" w:hAnsi="仿宋" w:eastAsia="仿宋" w:cs="仿宋"/>
          <w:color w:val="auto"/>
          <w:sz w:val="32"/>
          <w:szCs w:val="32"/>
          <w:highlight w:val="none"/>
        </w:rPr>
        <w:t>符合</w:t>
      </w:r>
      <w:r>
        <w:rPr>
          <w:rFonts w:hint="eastAsia" w:ascii="仿宋" w:hAnsi="仿宋" w:eastAsia="仿宋" w:cs="仿宋"/>
          <w:b/>
          <w:bCs/>
          <w:color w:val="FF0000"/>
          <w:sz w:val="32"/>
          <w:szCs w:val="32"/>
          <w:highlight w:val="none"/>
        </w:rPr>
        <w:t>《国家教育考试网上巡查系统视频标准技术规范（2017版）》，兼容云南省国家教育考试网上巡查系统平台</w:t>
      </w:r>
      <w:r>
        <w:rPr>
          <w:rFonts w:hint="eastAsia" w:ascii="仿宋" w:hAnsi="仿宋" w:eastAsia="仿宋" w:cs="仿宋"/>
          <w:b/>
          <w:bCs/>
          <w:color w:val="FF0000"/>
          <w:sz w:val="32"/>
          <w:szCs w:val="32"/>
          <w:highlight w:val="none"/>
          <w:lang w:eastAsia="zh-CN"/>
        </w:rPr>
        <w:t>，</w:t>
      </w:r>
      <w:r>
        <w:rPr>
          <w:rFonts w:hint="eastAsia" w:ascii="仿宋" w:hAnsi="仿宋" w:eastAsia="仿宋" w:cs="仿宋"/>
          <w:b/>
          <w:bCs/>
          <w:color w:val="FF0000"/>
          <w:sz w:val="32"/>
          <w:szCs w:val="32"/>
          <w:highlight w:val="none"/>
          <w:lang w:val="en-US" w:eastAsia="zh-CN"/>
        </w:rPr>
        <w:t>可与嵩明县教育局、云南省招考院网上巡查系统平台接入</w:t>
      </w:r>
      <w:r>
        <w:rPr>
          <w:rFonts w:hint="eastAsia" w:ascii="仿宋" w:hAnsi="仿宋" w:eastAsia="仿宋" w:cs="仿宋"/>
          <w:color w:val="FF0000"/>
          <w:sz w:val="32"/>
          <w:szCs w:val="32"/>
          <w:highlight w:val="none"/>
          <w:lang w:val="en-US" w:eastAsia="zh-CN"/>
        </w:rPr>
        <w:t>，</w:t>
      </w:r>
      <w:r>
        <w:rPr>
          <w:rFonts w:hint="eastAsia" w:ascii="仿宋" w:hAnsi="仿宋" w:eastAsia="仿宋" w:cs="仿宋"/>
          <w:color w:val="auto"/>
          <w:sz w:val="32"/>
          <w:szCs w:val="32"/>
          <w:highlight w:val="none"/>
          <w:lang w:val="en-US" w:eastAsia="zh-CN"/>
        </w:rPr>
        <w:t>实现各级巡查中心的互联互通，通过系统建设形成安全、实时、高效的教育考试运行体系，全面提升教育考试管理水平和服务质量。</w:t>
      </w:r>
    </w:p>
    <w:p>
      <w:pPr>
        <w:spacing w:line="6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项目建设区域与范围：</w:t>
      </w:r>
      <w:r>
        <w:rPr>
          <w:rFonts w:hint="eastAsia" w:ascii="仿宋" w:hAnsi="仿宋" w:eastAsia="仿宋" w:cs="仿宋"/>
          <w:b/>
          <w:bCs/>
          <w:color w:val="FF0000"/>
          <w:sz w:val="32"/>
          <w:szCs w:val="32"/>
          <w:highlight w:val="none"/>
        </w:rPr>
        <w:t>计划将E区教学楼的3层、4层、5层符合标准化考场面积要求的教室46间及D区计算机教室10间计算机教室合计56间改造建设成标准化考场。</w:t>
      </w:r>
      <w:r>
        <w:rPr>
          <w:rFonts w:hint="eastAsia" w:ascii="仿宋" w:hAnsi="仿宋" w:eastAsia="仿宋" w:cs="仿宋"/>
          <w:color w:val="auto"/>
          <w:sz w:val="32"/>
          <w:szCs w:val="32"/>
          <w:highlight w:val="none"/>
        </w:rPr>
        <w:t>根据《国家教育考试网上巡查视频标准技术规范（2017版）》监控区域</w:t>
      </w:r>
      <w:r>
        <w:rPr>
          <w:rFonts w:hint="eastAsia" w:ascii="仿宋" w:hAnsi="仿宋" w:eastAsia="仿宋" w:cs="仿宋"/>
          <w:b/>
          <w:bCs/>
          <w:color w:val="FF0000"/>
          <w:sz w:val="32"/>
          <w:szCs w:val="32"/>
          <w:highlight w:val="none"/>
        </w:rPr>
        <w:t>还需覆盖考点主控室、保密室、试卷分发室</w:t>
      </w:r>
      <w:r>
        <w:rPr>
          <w:rFonts w:hint="eastAsia" w:ascii="仿宋" w:hAnsi="仿宋" w:eastAsia="仿宋" w:cs="仿宋"/>
          <w:b/>
          <w:bCs/>
          <w:color w:val="FF0000"/>
          <w:sz w:val="32"/>
          <w:szCs w:val="32"/>
          <w:highlight w:val="none"/>
          <w:lang w:val="en-US" w:eastAsia="zh-CN"/>
        </w:rPr>
        <w:t>等关键区域</w:t>
      </w:r>
      <w:r>
        <w:rPr>
          <w:rFonts w:hint="eastAsia" w:ascii="仿宋" w:hAnsi="仿宋" w:eastAsia="仿宋" w:cs="仿宋"/>
          <w:color w:val="FF0000"/>
          <w:sz w:val="32"/>
          <w:szCs w:val="32"/>
          <w:highlight w:val="none"/>
        </w:rPr>
        <w:t>。</w:t>
      </w:r>
    </w:p>
    <w:p>
      <w:pPr>
        <w:spacing w:line="60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标准化考场建成后</w:t>
      </w:r>
      <w:r>
        <w:rPr>
          <w:rFonts w:hint="eastAsia" w:ascii="仿宋" w:hAnsi="仿宋" w:eastAsia="仿宋" w:cs="仿宋"/>
          <w:color w:val="auto"/>
          <w:sz w:val="32"/>
          <w:szCs w:val="32"/>
          <w:highlight w:val="none"/>
          <w:lang w:val="en-US" w:eastAsia="zh-CN"/>
        </w:rPr>
        <w:t>能满足但不限于省级</w:t>
      </w:r>
      <w:r>
        <w:rPr>
          <w:rFonts w:hint="eastAsia" w:ascii="仿宋" w:hAnsi="仿宋" w:eastAsia="仿宋" w:cs="仿宋"/>
          <w:color w:val="auto"/>
          <w:sz w:val="32"/>
          <w:szCs w:val="32"/>
          <w:highlight w:val="none"/>
        </w:rPr>
        <w:t>专升本考试、教师资格考试、计算机</w:t>
      </w:r>
      <w:r>
        <w:rPr>
          <w:rFonts w:hint="eastAsia" w:ascii="仿宋" w:hAnsi="仿宋" w:eastAsia="仿宋" w:cs="仿宋"/>
          <w:color w:val="auto"/>
          <w:sz w:val="32"/>
          <w:szCs w:val="32"/>
          <w:highlight w:val="none"/>
          <w:lang w:val="en-US" w:eastAsia="zh-CN"/>
        </w:rPr>
        <w:t>等级</w:t>
      </w:r>
      <w:r>
        <w:rPr>
          <w:rFonts w:hint="eastAsia" w:ascii="仿宋" w:hAnsi="仿宋" w:eastAsia="仿宋" w:cs="仿宋"/>
          <w:color w:val="auto"/>
          <w:sz w:val="32"/>
          <w:szCs w:val="32"/>
          <w:highlight w:val="none"/>
        </w:rPr>
        <w:t>考试、英语AB级考试、单独招生考试、建造师考试等场景应用</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lang w:val="en-US" w:eastAsia="zh-CN"/>
        </w:rPr>
        <w:t>要求</w:t>
      </w:r>
      <w:r>
        <w:rPr>
          <w:rFonts w:hint="eastAsia" w:ascii="仿宋" w:hAnsi="仿宋" w:eastAsia="仿宋" w:cs="仿宋"/>
          <w:color w:val="auto"/>
          <w:sz w:val="32"/>
          <w:szCs w:val="32"/>
          <w:highlight w:val="none"/>
        </w:rPr>
        <w:t>。</w:t>
      </w:r>
    </w:p>
    <w:p>
      <w:pPr>
        <w:rPr>
          <w:color w:val="auto"/>
        </w:rPr>
      </w:pPr>
    </w:p>
    <w:p>
      <w:pPr>
        <w:numPr>
          <w:ilvl w:val="0"/>
          <w:numId w:val="1"/>
        </w:numPr>
        <w:spacing w:line="600" w:lineRule="exact"/>
        <w:jc w:val="left"/>
        <w:rPr>
          <w:rFonts w:ascii="黑体" w:hAnsi="黑体" w:eastAsia="黑体" w:cs="黑体"/>
          <w:color w:val="auto"/>
          <w:sz w:val="32"/>
          <w:szCs w:val="32"/>
        </w:rPr>
      </w:pPr>
      <w:r>
        <w:rPr>
          <w:rFonts w:hint="eastAsia" w:ascii="黑体" w:hAnsi="黑体" w:eastAsia="黑体" w:cs="黑体"/>
          <w:color w:val="auto"/>
          <w:sz w:val="32"/>
          <w:szCs w:val="32"/>
        </w:rPr>
        <w:t>标准化考场建设方案</w:t>
      </w:r>
      <w:r>
        <w:rPr>
          <w:rFonts w:hint="eastAsia" w:ascii="黑体" w:hAnsi="黑体" w:eastAsia="黑体" w:cs="黑体"/>
          <w:color w:val="auto"/>
          <w:sz w:val="32"/>
          <w:szCs w:val="32"/>
          <w:lang w:val="en-US" w:eastAsia="zh-CN"/>
        </w:rPr>
        <w:t>及技术要求</w:t>
      </w:r>
    </w:p>
    <w:p>
      <w:pPr>
        <w:numPr>
          <w:ilvl w:val="0"/>
          <w:numId w:val="0"/>
        </w:numPr>
        <w:spacing w:line="600" w:lineRule="exact"/>
        <w:ind w:leftChars="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本次标准化考场建设应具备以下基础条件</w:t>
      </w:r>
      <w:r>
        <w:rPr>
          <w:rFonts w:hint="eastAsia" w:ascii="仿宋" w:hAnsi="仿宋" w:eastAsia="仿宋" w:cs="仿宋"/>
          <w:color w:val="auto"/>
          <w:sz w:val="32"/>
          <w:szCs w:val="32"/>
          <w:lang w:eastAsia="zh-CN"/>
        </w:rPr>
        <w:t>，</w:t>
      </w:r>
      <w:r>
        <w:rPr>
          <w:rFonts w:hint="eastAsia" w:ascii="仿宋" w:hAnsi="仿宋" w:eastAsia="仿宋" w:cs="仿宋"/>
          <w:b/>
          <w:bCs/>
          <w:color w:val="FF0000"/>
          <w:sz w:val="32"/>
          <w:szCs w:val="32"/>
          <w:lang w:val="en-US" w:eastAsia="zh-CN"/>
        </w:rPr>
        <w:t>以下仅对核心设备及系统作参数要求，其它未提及设备以实际应用场景自行增添。</w:t>
      </w:r>
    </w:p>
    <w:p>
      <w:pPr>
        <w:numPr>
          <w:ilvl w:val="0"/>
          <w:numId w:val="2"/>
        </w:numPr>
        <w:spacing w:line="600" w:lineRule="exact"/>
        <w:ind w:left="0" w:leftChars="0" w:firstLine="420" w:firstLineChars="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系统技术标准</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符合《国家教育考试网上巡查系统视频标准技术规范》</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符合</w:t>
      </w:r>
      <w:r>
        <w:rPr>
          <w:rFonts w:hint="eastAsia" w:ascii="仿宋" w:hAnsi="仿宋" w:eastAsia="仿宋" w:cs="仿宋"/>
          <w:color w:val="auto"/>
          <w:sz w:val="32"/>
          <w:szCs w:val="32"/>
          <w:highlight w:val="none"/>
        </w:rPr>
        <w:t>《国家教育考试综合管理平台建设指南》（教试中心函〔2017〕115号）文件</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并遵循以下标准：</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GB20815-2006  视频安防监控数字录像设备</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GB4943-2001</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信息技术设备的安全</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GB8898-2001</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音频、视频及类似电子设备安全要求</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GB16796-1997</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安全防范报警设备安全要求和试验方法</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GB17859-1999</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计算机信息系统安全保护等级划分准则</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GB50057-1994</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建筑物防雷设计规范</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GB50198-1994</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民用闭路监控电视系统工程技术规范</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GB50395-2007 视频安防监控系统工程设计规范</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GB50348-2004</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安全防范工程技术规范</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GA308-2001</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安全防范系统验收规则</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GA/T74-2000</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安全防范系统通用图形符号</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GA/T75-94</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安全防范工程程序与要求</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GA/T367-2001</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视频安防监控系统技术要求</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GA/T368-2001</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入侵报警系统技术要求</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GA/T379-2002</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报警传输系统串行数据接口的信息格式和协议</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GA/T388-2002</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计算机信息系统安全等级保护操作系统技术要求</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GA/T388-2002B</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计算机信息系统安全等级保护管理要求</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GA/T390-2002</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计算机信息系统安全等级保护通用技术要求</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YDT 1666-2007  远程视频监控系统的安全技术要求</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YD/T 1171-2001</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IP网络技术要求--网络性能参数与指标</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RFC 3261 SIP：会话初始协议</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RFC 2327</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SDP: Session Description Protocol（会话描述协议）</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ISO/IEC-13818-1 (2000 edition)</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MPEG音视频封装标准</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ISO/IEC-14496-2</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MPEG4视频编码标准</w:t>
      </w:r>
    </w:p>
    <w:p>
      <w:pPr>
        <w:spacing w:line="600" w:lineRule="exact"/>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ISO/IEC-11172-3</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MPEG音频编码标准</w:t>
      </w:r>
    </w:p>
    <w:p>
      <w:pPr>
        <w:numPr>
          <w:ilvl w:val="0"/>
          <w:numId w:val="2"/>
        </w:numPr>
        <w:spacing w:line="600" w:lineRule="exact"/>
        <w:ind w:left="0" w:leftChars="0" w:firstLine="420" w:firstLineChars="0"/>
        <w:jc w:val="left"/>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网上</w:t>
      </w:r>
      <w:r>
        <w:rPr>
          <w:rFonts w:hint="eastAsia" w:ascii="仿宋" w:hAnsi="仿宋" w:eastAsia="仿宋" w:cs="仿宋"/>
          <w:b/>
          <w:bCs/>
          <w:color w:val="auto"/>
          <w:sz w:val="32"/>
          <w:szCs w:val="32"/>
        </w:rPr>
        <w:t>巡查系统</w:t>
      </w:r>
    </w:p>
    <w:p>
      <w:pPr>
        <w:spacing w:line="60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网上巡查系统是整个考务综合指挥平台下面的一个子系统，其主要目的是建设覆盖考场、保密室、试卷分发室、</w:t>
      </w:r>
      <w:r>
        <w:rPr>
          <w:rFonts w:hint="eastAsia" w:ascii="仿宋" w:hAnsi="仿宋" w:eastAsia="仿宋" w:cs="仿宋"/>
          <w:color w:val="auto"/>
          <w:sz w:val="32"/>
          <w:szCs w:val="32"/>
          <w:lang w:val="en-US" w:eastAsia="zh-CN"/>
        </w:rPr>
        <w:t>考点主控室</w:t>
      </w:r>
      <w:r>
        <w:rPr>
          <w:rFonts w:hint="eastAsia" w:ascii="仿宋" w:hAnsi="仿宋" w:eastAsia="仿宋" w:cs="仿宋"/>
          <w:color w:val="auto"/>
          <w:sz w:val="32"/>
          <w:szCs w:val="32"/>
        </w:rPr>
        <w:t>等与考试或者试卷有关的场所视频监控，并实现联网。</w:t>
      </w:r>
    </w:p>
    <w:p>
      <w:pPr>
        <w:spacing w:line="6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标准化考点教育考试网上巡查系统由考场视音频信号、数字编码部分，传输部分，控制部分，以及显示和记录部分组成。前端考场由列网络摄像头完成视音频信号采集、数字化编码，数字视音频数据流经过校园网送入监控中心处理并显示。 </w:t>
      </w:r>
    </w:p>
    <w:p>
      <w:pPr>
        <w:numPr>
          <w:ilvl w:val="0"/>
          <w:numId w:val="3"/>
        </w:numPr>
        <w:spacing w:line="600" w:lineRule="exact"/>
        <w:ind w:left="425" w:leftChars="0" w:hanging="425" w:firstLineChars="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考场配置基本要求</w:t>
      </w:r>
    </w:p>
    <w:p>
      <w:pPr>
        <w:spacing w:line="600" w:lineRule="exact"/>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为每个考场配置1台网络摄像机，完成视频采集、编码和传输，通过网络把数字化的视音频信号传输到校级监控中心。同时配合SIP网关及注册/媒体转发服务器，使所有考点考场都能够与各级指挥中心互联互通。</w:t>
      </w:r>
    </w:p>
    <w:p>
      <w:pPr>
        <w:spacing w:line="60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摄像头核心参数要求：</w:t>
      </w:r>
      <w:r>
        <w:rPr>
          <w:rFonts w:hint="eastAsia" w:ascii="仿宋" w:hAnsi="仿宋" w:eastAsia="仿宋" w:cs="仿宋"/>
          <w:b w:val="0"/>
          <w:bCs w:val="0"/>
          <w:color w:val="auto"/>
          <w:sz w:val="32"/>
          <w:szCs w:val="32"/>
          <w:lang w:val="en-US" w:eastAsia="zh-CN"/>
        </w:rPr>
        <w:t>符合《国家教育考试网上巡查系统视频标准技术规范（2017版）》 相关技术规范； 采用高性能</w:t>
      </w:r>
      <w:r>
        <w:rPr>
          <w:rFonts w:hint="eastAsia" w:ascii="仿宋" w:hAnsi="仿宋" w:eastAsia="仿宋" w:cs="仿宋"/>
          <w:b/>
          <w:bCs/>
          <w:color w:val="FF0000"/>
          <w:sz w:val="32"/>
          <w:szCs w:val="32"/>
          <w:lang w:val="en-US" w:eastAsia="zh-CN"/>
        </w:rPr>
        <w:t>两百万以上像素</w:t>
      </w:r>
      <w:r>
        <w:rPr>
          <w:rFonts w:hint="eastAsia" w:ascii="仿宋" w:hAnsi="仿宋" w:eastAsia="仿宋" w:cs="仿宋"/>
          <w:b w:val="0"/>
          <w:bCs w:val="0"/>
          <w:color w:val="auto"/>
          <w:sz w:val="32"/>
          <w:szCs w:val="32"/>
          <w:lang w:val="en-US" w:eastAsia="zh-CN"/>
        </w:rPr>
        <w:t>1/2.7英寸 CMOS 图像传感器，低照度效果好， 图像清晰度高；可输出200万(1920*1080)@25fps；、支持 H.264、H.265、MPEG-4视频编码格式；支持智能红外功能，红外夜视距目标轮廓可达50米；支持走廊模式，宽动态，3D 降噪，强光抑制，背光补偿，数字水印， 适用不同监控环境；支持 ROI，SMART H.264/H.265，灵活编码，适用不同带宽和存储环境； 支持虚焦侦测，区域入侵，绊线入侵，场景变更，外部报警,音频检 测，电压检测； 支持 PS 系统流和 TS 传输流的封装； 支持人脸区域自动曝光，根据场景和光照自动调节曝光参数，支持 人脸增强功能； 支持 DC12V/</w:t>
      </w:r>
      <w:r>
        <w:rPr>
          <w:rFonts w:hint="eastAsia" w:ascii="仿宋" w:hAnsi="仿宋" w:eastAsia="仿宋" w:cs="仿宋"/>
          <w:b w:val="0"/>
          <w:bCs w:val="0"/>
          <w:color w:val="FF0000"/>
          <w:sz w:val="32"/>
          <w:szCs w:val="32"/>
          <w:lang w:val="en-US" w:eastAsia="zh-CN"/>
        </w:rPr>
        <w:t>POE 电方式</w:t>
      </w:r>
      <w:r>
        <w:rPr>
          <w:rFonts w:hint="eastAsia" w:ascii="仿宋" w:hAnsi="仿宋" w:eastAsia="仿宋" w:cs="仿宋"/>
          <w:b w:val="0"/>
          <w:bCs w:val="0"/>
          <w:color w:val="auto"/>
          <w:sz w:val="32"/>
          <w:szCs w:val="32"/>
          <w:lang w:val="en-US" w:eastAsia="zh-CN"/>
        </w:rPr>
        <w:t>，方便工程安装；</w:t>
      </w:r>
    </w:p>
    <w:p>
      <w:pPr>
        <w:spacing w:line="600" w:lineRule="exact"/>
        <w:ind w:firstLine="643"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拾音器核心参数要求：</w:t>
      </w:r>
      <w:r>
        <w:rPr>
          <w:rFonts w:hint="eastAsia" w:ascii="仿宋" w:hAnsi="仿宋" w:eastAsia="仿宋" w:cs="仿宋"/>
          <w:b w:val="0"/>
          <w:bCs w:val="0"/>
          <w:color w:val="auto"/>
          <w:sz w:val="32"/>
          <w:szCs w:val="32"/>
          <w:lang w:val="en-US" w:eastAsia="zh-CN"/>
        </w:rPr>
        <w:t>可</w:t>
      </w:r>
      <w:r>
        <w:rPr>
          <w:rFonts w:hint="default" w:ascii="仿宋" w:hAnsi="仿宋" w:eastAsia="仿宋" w:cs="仿宋"/>
          <w:b w:val="0"/>
          <w:bCs w:val="0"/>
          <w:color w:val="auto"/>
          <w:sz w:val="32"/>
          <w:szCs w:val="32"/>
          <w:lang w:val="en-US" w:eastAsia="zh-CN"/>
        </w:rPr>
        <w:t>用于各种中小型场所监听录音。采用高灵敏度低噪声全指向电容型咪头，低噪声高增益放大器，声学及电场环境噪声抑制、话音清晰度增强设计。ABS 阻燃塑料外壳、特氟龙 PTFE 高温阻燃引线。监听面积可达 110 平方米，增益大小可调。</w:t>
      </w:r>
    </w:p>
    <w:p>
      <w:pPr>
        <w:spacing w:line="60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电源供电：</w:t>
      </w:r>
      <w:r>
        <w:rPr>
          <w:rFonts w:hint="eastAsia" w:ascii="仿宋" w:hAnsi="仿宋" w:eastAsia="仿宋" w:cs="仿宋"/>
          <w:b w:val="0"/>
          <w:bCs w:val="0"/>
          <w:color w:val="auto"/>
          <w:sz w:val="32"/>
          <w:szCs w:val="32"/>
          <w:lang w:val="en-US" w:eastAsia="zh-CN"/>
        </w:rPr>
        <w:t>本项目要求网络摄像头及拾音器</w:t>
      </w:r>
      <w:r>
        <w:rPr>
          <w:rFonts w:hint="eastAsia" w:ascii="仿宋" w:hAnsi="仿宋" w:eastAsia="仿宋" w:cs="仿宋"/>
          <w:b w:val="0"/>
          <w:bCs w:val="0"/>
          <w:color w:val="FF0000"/>
          <w:sz w:val="32"/>
          <w:szCs w:val="32"/>
          <w:lang w:val="en-US" w:eastAsia="zh-CN"/>
        </w:rPr>
        <w:t>使用POE供电模式进行供电</w:t>
      </w:r>
      <w:r>
        <w:rPr>
          <w:rFonts w:hint="eastAsia" w:ascii="仿宋" w:hAnsi="仿宋" w:eastAsia="仿宋" w:cs="仿宋"/>
          <w:b w:val="0"/>
          <w:bCs w:val="0"/>
          <w:color w:val="auto"/>
          <w:sz w:val="32"/>
          <w:szCs w:val="32"/>
          <w:lang w:val="en-US" w:eastAsia="zh-CN"/>
        </w:rPr>
        <w:t>，不再单独设置供电线路。</w:t>
      </w:r>
    </w:p>
    <w:p>
      <w:pPr>
        <w:spacing w:line="600" w:lineRule="exact"/>
        <w:ind w:firstLine="643"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无线电信号屏蔽设备：</w:t>
      </w:r>
      <w:r>
        <w:rPr>
          <w:rFonts w:hint="eastAsia" w:ascii="仿宋" w:hAnsi="仿宋" w:eastAsia="仿宋" w:cs="仿宋"/>
          <w:b w:val="0"/>
          <w:bCs w:val="0"/>
          <w:color w:val="auto"/>
          <w:sz w:val="32"/>
          <w:szCs w:val="32"/>
          <w:lang w:val="en-US" w:eastAsia="zh-CN"/>
        </w:rPr>
        <w:t>每间配备一套无线电信号屏蔽设备。利用无线电信号（含5G）检测及屏蔽设备，实现准确探测定位各种类型无线通讯设备及采用相应的屏蔽措施。</w:t>
      </w:r>
    </w:p>
    <w:p>
      <w:pPr>
        <w:numPr>
          <w:ilvl w:val="0"/>
          <w:numId w:val="3"/>
        </w:numPr>
        <w:spacing w:line="600" w:lineRule="exact"/>
        <w:ind w:left="425" w:leftChars="0" w:hanging="425" w:firstLineChars="0"/>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校级巡查中心配置基本要求</w:t>
      </w:r>
    </w:p>
    <w:p>
      <w:pPr>
        <w:numPr>
          <w:ilvl w:val="0"/>
          <w:numId w:val="0"/>
        </w:numPr>
        <w:spacing w:line="600" w:lineRule="exact"/>
        <w:ind w:leftChars="0" w:firstLine="643" w:firstLineChars="200"/>
        <w:jc w:val="left"/>
        <w:rPr>
          <w:rFonts w:hint="default" w:ascii="仿宋" w:hAnsi="仿宋" w:eastAsia="仿宋" w:cs="仿宋"/>
          <w:b/>
          <w:bCs/>
          <w:color w:val="FF0000"/>
          <w:sz w:val="32"/>
          <w:szCs w:val="32"/>
          <w:lang w:val="en-US" w:eastAsia="zh-CN"/>
        </w:rPr>
      </w:pPr>
      <w:r>
        <w:rPr>
          <w:rFonts w:hint="default" w:ascii="仿宋" w:hAnsi="仿宋" w:eastAsia="仿宋" w:cs="仿宋"/>
          <w:b/>
          <w:bCs/>
          <w:color w:val="FF0000"/>
          <w:sz w:val="32"/>
          <w:szCs w:val="32"/>
          <w:lang w:val="en-US" w:eastAsia="zh-CN"/>
        </w:rPr>
        <w:t>因需接入云南省国家教育考试网上巡查系统平台，使用的视频管理软件</w:t>
      </w:r>
      <w:r>
        <w:rPr>
          <w:rFonts w:hint="eastAsia" w:ascii="仿宋" w:hAnsi="仿宋" w:eastAsia="仿宋" w:cs="仿宋"/>
          <w:b/>
          <w:bCs/>
          <w:color w:val="FF0000"/>
          <w:sz w:val="32"/>
          <w:szCs w:val="32"/>
          <w:lang w:val="en-US" w:eastAsia="zh-CN"/>
        </w:rPr>
        <w:t>应选用</w:t>
      </w:r>
      <w:r>
        <w:rPr>
          <w:rFonts w:hint="default" w:ascii="仿宋" w:hAnsi="仿宋" w:eastAsia="仿宋" w:cs="仿宋"/>
          <w:b/>
          <w:bCs/>
          <w:color w:val="FF0000"/>
          <w:sz w:val="32"/>
          <w:szCs w:val="32"/>
          <w:lang w:val="en-US" w:eastAsia="zh-CN"/>
        </w:rPr>
        <w:t>与云南省国家教育考试网上巡查系统平台的平台及相关设备兼容。</w:t>
      </w:r>
      <w:r>
        <w:rPr>
          <w:rFonts w:hint="eastAsia" w:ascii="仿宋" w:hAnsi="仿宋" w:eastAsia="仿宋" w:cs="仿宋"/>
          <w:b/>
          <w:bCs/>
          <w:color w:val="FF0000"/>
          <w:sz w:val="32"/>
          <w:szCs w:val="32"/>
          <w:lang w:val="en-US" w:eastAsia="zh-CN"/>
        </w:rPr>
        <w:t>以下仅对核心设备及系统作参数要求，其它未提及设备以实际应用场景自行增添。</w:t>
      </w:r>
    </w:p>
    <w:p>
      <w:pPr>
        <w:spacing w:line="600" w:lineRule="exact"/>
        <w:ind w:firstLine="643" w:firstLineChars="200"/>
        <w:jc w:val="left"/>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校级巡查系统软件：</w:t>
      </w:r>
      <w:r>
        <w:rPr>
          <w:rFonts w:hint="eastAsia" w:ascii="仿宋" w:hAnsi="仿宋" w:eastAsia="仿宋" w:cs="仿宋"/>
          <w:b w:val="0"/>
          <w:bCs w:val="0"/>
          <w:color w:val="auto"/>
          <w:sz w:val="32"/>
          <w:szCs w:val="32"/>
        </w:rPr>
        <w:t>对系统用户及设备进行远程控制管理；对用户权限以及设备等进行远程管理；主要对对前端端流媒体服务器、巡查中心的网络数字矩阵、SIP网关/媒体转发服务器的管理及配置，以及巡查系统的用户权限管理等。最高管理员可以设定各个分级管理人员的权限，不同权限的人员具有独自的用户名和密码。</w:t>
      </w:r>
    </w:p>
    <w:p>
      <w:pPr>
        <w:spacing w:line="60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提供网络实时视频监控、矩阵上墙管理、录像回放、录像下载等功能。系统提供获取区域视 频源列表、实时视频预览、本地录像、抓拍、PTZ 控制、矩阵上墙管理、矩阵预览控制、录像、回放及下载等功能，满足不同用户在不同需求下的监控需求。矩阵管理：支持最多 64 个监视器，每个监视器最多 64 画面；支持控制矩阵设备画面；支持实时流、网络文件、本地文件的矩阵上墙；支持对上墙实时流的预览；支持保存视频流；支持视频序列；支持视频预案。</w:t>
      </w:r>
    </w:p>
    <w:p>
      <w:pPr>
        <w:spacing w:line="60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系统要具有强大的录像后期处理能力，便于录像资料的利用。录像资料提取：</w:t>
      </w:r>
      <w:r>
        <w:rPr>
          <w:rFonts w:hint="default" w:ascii="仿宋" w:hAnsi="仿宋" w:eastAsia="仿宋" w:cs="仿宋"/>
          <w:b w:val="0"/>
          <w:bCs w:val="0"/>
          <w:color w:val="auto"/>
          <w:sz w:val="32"/>
          <w:szCs w:val="32"/>
          <w:lang w:val="en-US" w:eastAsia="zh-CN"/>
        </w:rPr>
        <w:t>可以将一个时间较长</w:t>
      </w:r>
      <w:r>
        <w:rPr>
          <w:rFonts w:hint="eastAsia" w:ascii="仿宋" w:hAnsi="仿宋" w:eastAsia="仿宋" w:cs="仿宋"/>
          <w:b w:val="0"/>
          <w:bCs w:val="0"/>
          <w:color w:val="auto"/>
          <w:sz w:val="32"/>
          <w:szCs w:val="32"/>
          <w:lang w:val="en-US" w:eastAsia="zh-CN"/>
        </w:rPr>
        <w:t>的</w:t>
      </w:r>
      <w:r>
        <w:rPr>
          <w:rFonts w:hint="default" w:ascii="仿宋" w:hAnsi="仿宋" w:eastAsia="仿宋" w:cs="仿宋"/>
          <w:b w:val="0"/>
          <w:bCs w:val="0"/>
          <w:color w:val="auto"/>
          <w:sz w:val="32"/>
          <w:szCs w:val="32"/>
          <w:lang w:val="en-US" w:eastAsia="zh-CN"/>
        </w:rPr>
        <w:t>录像文件根据需要将有用途部分进行分割，便于有效利用视频备份空间，便于刻录光盘，或将几个较短有效录像文件合并为一个录像文件便于取证管理，也便于刻录光盘。</w:t>
      </w:r>
      <w:r>
        <w:rPr>
          <w:rFonts w:hint="eastAsia" w:ascii="仿宋" w:hAnsi="仿宋" w:eastAsia="仿宋" w:cs="仿宋"/>
          <w:b w:val="0"/>
          <w:bCs w:val="0"/>
          <w:color w:val="auto"/>
          <w:sz w:val="32"/>
          <w:szCs w:val="32"/>
          <w:lang w:val="en-US" w:eastAsia="zh-CN"/>
        </w:rPr>
        <w:t>同时原始资料不被更改，确保史料的真实性。录像回放：存储的录像文件，可以随时调出进行回放。检索查询：监控数据保存时，可以在数据库中记录录像</w:t>
      </w:r>
      <w:r>
        <w:rPr>
          <w:rFonts w:hint="default" w:ascii="仿宋" w:hAnsi="仿宋" w:eastAsia="仿宋" w:cs="仿宋"/>
          <w:b w:val="0"/>
          <w:bCs w:val="0"/>
          <w:color w:val="auto"/>
          <w:sz w:val="32"/>
          <w:szCs w:val="32"/>
          <w:lang w:val="en-US" w:eastAsia="zh-CN"/>
        </w:rPr>
        <w:t>日期</w:t>
      </w:r>
      <w:r>
        <w:rPr>
          <w:rFonts w:hint="eastAsia" w:ascii="仿宋" w:hAnsi="仿宋" w:eastAsia="仿宋" w:cs="仿宋"/>
          <w:b w:val="0"/>
          <w:bCs w:val="0"/>
          <w:color w:val="auto"/>
          <w:sz w:val="32"/>
          <w:szCs w:val="32"/>
          <w:lang w:val="en-US" w:eastAsia="zh-CN"/>
        </w:rPr>
        <w:t>、时间、等各种参数，以备后期的检索和查询。</w:t>
      </w:r>
      <w:r>
        <w:rPr>
          <w:rFonts w:hint="default" w:ascii="仿宋" w:hAnsi="仿宋" w:eastAsia="仿宋" w:cs="仿宋"/>
          <w:b w:val="0"/>
          <w:bCs w:val="0"/>
          <w:color w:val="auto"/>
          <w:sz w:val="32"/>
          <w:szCs w:val="32"/>
          <w:lang w:val="en-US" w:eastAsia="zh-CN"/>
        </w:rPr>
        <w:t>图像抓拍打印：可将单帧图像保存为BMP文件，并可随时打印抓拍的图像，以便备份。</w:t>
      </w:r>
    </w:p>
    <w:p>
      <w:pPr>
        <w:spacing w:line="600" w:lineRule="exact"/>
        <w:ind w:firstLine="643"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流媒体存储服务：</w:t>
      </w:r>
      <w:r>
        <w:rPr>
          <w:rFonts w:hint="default" w:ascii="仿宋" w:hAnsi="仿宋" w:eastAsia="仿宋" w:cs="仿宋"/>
          <w:b w:val="0"/>
          <w:bCs w:val="0"/>
          <w:color w:val="auto"/>
          <w:sz w:val="32"/>
          <w:szCs w:val="32"/>
          <w:lang w:val="en-US" w:eastAsia="zh-CN"/>
        </w:rPr>
        <w:t>★必须符合《国家教育考试网上巡查系统视频标准技术规范（2017 版）》规范标准，同时符合《公共安全视频监控联网系统信息传输、交换、控制技术要求》（GB/T28181－2016）的要求，提供权威机构的检测报告扫描件上传至投标文件中；★具有操作授权、数据加密与数据安全功能，提供证明材料扫描件上传至投标文件中；采用嵌入式操作系统；应支持按图像的来源、记录时间、报警事件类别等多种方式对存储的图像数据进行检索，以支持多用户同时访问相同数据；具有不低于 8 个 SATA 接口，可用于录像和备份；双千兆网卡，支持网络容错、负载均衡以及双网络 IP设定等应用；★设备身份双向认证性能：延时时间不超过 400ms， 并提供相关证明扫描件上传至投标文件中；</w:t>
      </w:r>
    </w:p>
    <w:p>
      <w:pPr>
        <w:spacing w:line="600" w:lineRule="exact"/>
        <w:jc w:val="left"/>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监控级硬盘，需满足视频存储时间不少于</w:t>
      </w:r>
      <w:r>
        <w:rPr>
          <w:rFonts w:hint="eastAsia" w:ascii="仿宋" w:hAnsi="仿宋" w:eastAsia="仿宋" w:cs="仿宋"/>
          <w:b w:val="0"/>
          <w:bCs w:val="0"/>
          <w:color w:val="auto"/>
          <w:sz w:val="32"/>
          <w:szCs w:val="32"/>
          <w:lang w:val="en-US" w:eastAsia="zh-CN"/>
        </w:rPr>
        <w:t>90天。</w:t>
      </w:r>
    </w:p>
    <w:p>
      <w:pPr>
        <w:spacing w:line="60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分发转发服务器：</w:t>
      </w:r>
      <w:r>
        <w:rPr>
          <w:rFonts w:hint="eastAsia" w:ascii="仿宋" w:hAnsi="仿宋" w:eastAsia="仿宋" w:cs="仿宋"/>
          <w:b w:val="0"/>
          <w:bCs w:val="0"/>
          <w:color w:val="auto"/>
          <w:sz w:val="32"/>
          <w:szCs w:val="32"/>
          <w:lang w:val="en-US" w:eastAsia="zh-CN"/>
        </w:rPr>
        <w:t>★必须符合《国家教育考试网上巡查系统视频标准技术规范（2017 版）》规范标准，同时符合《公共安全视频监控联网系统信息传输、交换、控制技术要求》（GB/T28181－2016）和《公共安全视频监控联网信息安全技术要求》（GB35114-2017）的要求，提供权威机构的检测报告扫描件上传至投标文件中；</w:t>
      </w:r>
      <w:bookmarkStart w:id="0" w:name="_GoBack"/>
      <w:bookmarkEnd w:id="0"/>
      <w:r>
        <w:rPr>
          <w:rFonts w:hint="eastAsia" w:ascii="仿宋" w:hAnsi="仿宋" w:eastAsia="仿宋" w:cs="仿宋"/>
          <w:b w:val="0"/>
          <w:bCs w:val="0"/>
          <w:color w:val="auto"/>
          <w:sz w:val="32"/>
          <w:szCs w:val="32"/>
          <w:lang w:val="en-US" w:eastAsia="zh-CN"/>
        </w:rPr>
        <w:t>必须支持 TCP/IP 协议，支持动态和静态 IP 模式，支持动态主机分配协议（DHCP）和以太网点对点通信协议（PPPOE），应扩展支持 SIP、RTP、RTCP 等网络协议， 具有以太网接口。嵌入式设备，具备实时操作系统，本身具有抗病毒和抗攻击能力。具有媒体流的分发功能。具有多个RJ45 1000M或SPF网络接口、CONSOLE 接口、USB 接口。</w:t>
      </w:r>
    </w:p>
    <w:p>
      <w:pPr>
        <w:spacing w:line="60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SIP 路由：</w:t>
      </w:r>
      <w:r>
        <w:rPr>
          <w:rFonts w:hint="eastAsia" w:ascii="仿宋" w:hAnsi="仿宋" w:eastAsia="仿宋" w:cs="仿宋"/>
          <w:b w:val="0"/>
          <w:bCs w:val="0"/>
          <w:color w:val="auto"/>
          <w:sz w:val="32"/>
          <w:szCs w:val="32"/>
          <w:lang w:val="en-US" w:eastAsia="zh-CN"/>
        </w:rPr>
        <w:t>★必须符合《国家教育考试网上巡查系统视频标准技术规范（2017 版）》规范标准，同时符合《公共安全视频监控联网系统信息传输、交换、控制技术要求》（GB/T28181－2016）和《公共安全视频监控联网信息安全技术要求》（GB35114-2017）的要求，提供权威机构的检测报告扫描件上传至投标文件中；嵌入式设备，具备实时操作系统，本身具有抗病毒和抗攻击能力。支持标准 SIP2.0 协议，支持 SIP 地址解析、信令转发；流媒体的 NAT 穿越。SIP URI 统一命名规则、分级命名、联合定位。SIP 终端的接入认证功能。SIP 终端访问呼叫过程控制。SIP 终端远程访问权限控制；建立 SIP 路由器间的信任关系。多级注册；具有媒体流的分发功能；支持点播、组播及广播；</w:t>
      </w:r>
    </w:p>
    <w:p>
      <w:pPr>
        <w:numPr>
          <w:ilvl w:val="0"/>
          <w:numId w:val="3"/>
        </w:numPr>
        <w:spacing w:line="600" w:lineRule="exact"/>
        <w:ind w:left="425" w:leftChars="0" w:hanging="425" w:firstLineChars="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显示部分</w:t>
      </w:r>
      <w:r>
        <w:rPr>
          <w:rFonts w:hint="eastAsia" w:ascii="仿宋" w:hAnsi="仿宋" w:eastAsia="仿宋" w:cs="仿宋"/>
          <w:b/>
          <w:bCs/>
          <w:color w:val="FF0000"/>
          <w:sz w:val="32"/>
          <w:szCs w:val="32"/>
          <w:lang w:val="en-US" w:eastAsia="zh-CN"/>
        </w:rPr>
        <w:t>（以下仅对核心设备及系统作参数要求，其它未提及设备以实际应用场景自行增添。）</w:t>
      </w:r>
    </w:p>
    <w:p>
      <w:pPr>
        <w:numPr>
          <w:ilvl w:val="0"/>
          <w:numId w:val="0"/>
        </w:numPr>
        <w:spacing w:line="600" w:lineRule="exact"/>
        <w:ind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标准考点控制中心建设一套显示系统，实时显示前端考场的监控画面，本次项目选用4台大尺寸液晶显示单元建设电视墙进行显示。通过画面分割矩阵设备将前端网络摄像机信号解码还原，实现信号输出，信号连接到液晶电视设备上进行墙显示。</w:t>
      </w:r>
    </w:p>
    <w:p>
      <w:pPr>
        <w:numPr>
          <w:ilvl w:val="0"/>
          <w:numId w:val="4"/>
        </w:numPr>
        <w:spacing w:line="600" w:lineRule="exact"/>
        <w:ind w:left="420" w:leftChars="0" w:hanging="420" w:firstLineChars="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借助于网络数字矩阵（数字画面分割器），通过网络接收考场信息，输出到大屏幕显示设备实时显示各考场、保密室的监控画面，可以对显示的考场、保密室画面进行分割显示、放大显示、手动轮巡、自动轮巡等。</w:t>
      </w:r>
    </w:p>
    <w:p>
      <w:pPr>
        <w:numPr>
          <w:ilvl w:val="0"/>
          <w:numId w:val="4"/>
        </w:numPr>
        <w:spacing w:line="600" w:lineRule="exact"/>
        <w:ind w:left="420" w:leftChars="0" w:hanging="420" w:firstLineChars="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各级考试中心也可以通过数字监控软件配合计算机，经授权后可选择指定的考场、保密室进行巡查监控；</w:t>
      </w:r>
    </w:p>
    <w:p>
      <w:pPr>
        <w:numPr>
          <w:ilvl w:val="0"/>
          <w:numId w:val="4"/>
        </w:numPr>
        <w:spacing w:line="600" w:lineRule="exact"/>
        <w:ind w:left="420" w:leftChars="0" w:hanging="420" w:firstLineChars="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可配置多台监控主机配合数字监控软件，实现任意分组显示考场、保密室的监控画面，可固定监视、循环监视、多画面分割监视。</w:t>
      </w:r>
    </w:p>
    <w:p>
      <w:pPr>
        <w:spacing w:line="60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电脑：</w:t>
      </w:r>
      <w:r>
        <w:rPr>
          <w:rFonts w:hint="eastAsia" w:ascii="仿宋" w:hAnsi="仿宋" w:eastAsia="仿宋" w:cs="仿宋"/>
          <w:b w:val="0"/>
          <w:bCs w:val="0"/>
          <w:color w:val="auto"/>
          <w:sz w:val="32"/>
          <w:szCs w:val="32"/>
          <w:lang w:val="en-US" w:eastAsia="zh-CN"/>
        </w:rPr>
        <w:t>CPU:酷睿i7-12代以上，内存：16G以上，硬盘：2T，显卡：3060系列独显，含显示器24英寸以上、音箱。</w:t>
      </w:r>
    </w:p>
    <w:p>
      <w:pPr>
        <w:spacing w:line="60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数字画面分割器：</w:t>
      </w:r>
      <w:r>
        <w:rPr>
          <w:rFonts w:hint="eastAsia" w:ascii="仿宋" w:hAnsi="仿宋" w:eastAsia="仿宋" w:cs="仿宋"/>
          <w:b w:val="0"/>
          <w:bCs w:val="0"/>
          <w:color w:val="auto"/>
          <w:sz w:val="32"/>
          <w:szCs w:val="32"/>
          <w:lang w:val="en-US" w:eastAsia="zh-CN"/>
        </w:rPr>
        <w:t>必须符合《国家教育考试网上巡查系统视频标准技术规范（2017 版）》规范标准，同时符合《公共安全视频监控联网系统信息传输、交换、控制技术要求》（GB/T28181－2016）和《公共安全视频监控联网信息安全技术要求》（GB35114-2017）的要求，提供权威机构的检测报告扫描件上传至投标文件中；采用嵌入式设计操作系统；★设备身份双向认证性能：延时时间不超过 300ms， 并提供相关证明扫描件上传至电子投标文件中；</w:t>
      </w:r>
    </w:p>
    <w:p>
      <w:pPr>
        <w:spacing w:line="60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超窄边液晶显示单元：</w:t>
      </w:r>
      <w:r>
        <w:rPr>
          <w:rFonts w:hint="eastAsia" w:ascii="仿宋" w:hAnsi="仿宋" w:eastAsia="仿宋" w:cs="仿宋"/>
          <w:b w:val="0"/>
          <w:bCs w:val="0"/>
          <w:color w:val="auto"/>
          <w:sz w:val="32"/>
          <w:szCs w:val="32"/>
          <w:lang w:val="en-US" w:eastAsia="zh-CN"/>
        </w:rPr>
        <w:t>屏幕尺寸 55 寸，LED 光源；分辨率：1920×1080，双边拼缝≦3.5mm，功耗≦133W；亮度不低于 600cd/m2，对比度不低于 7000:1; 图像显示清晰度≥950TVL，亮度等级≥11 级；★必须提供液晶显示单元符合 GB9254-2008—30MHz～1000MHz 辐射骚扰场强限值要求的材料扫描件上传至电子投标文件中；液晶显示单元金属外壳符合盐雾试验要求的材料扫描件上传至电子投标文件中；液晶显示单元金属外壳符合防火试验要求的材料扫描件上传至电子投标文件中；液晶显示单元漏光度低于0.02cd/m²；液晶拼接单元具备 3 组冗余风扇，一个风扇损坏不会影响整机运行。液晶拼接须采用分体式结构设计，支持屏体与驱动单元分开安装及拆卸，整体美观大方的同时最大程度降低项目后期运营维护成本及难度。</w:t>
      </w:r>
    </w:p>
    <w:p>
      <w:pPr>
        <w:numPr>
          <w:ilvl w:val="0"/>
          <w:numId w:val="3"/>
        </w:numPr>
        <w:spacing w:line="600" w:lineRule="exact"/>
        <w:ind w:left="425" w:leftChars="0" w:hanging="425" w:firstLineChars="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网络传输</w:t>
      </w:r>
    </w:p>
    <w:p>
      <w:pPr>
        <w:spacing w:line="60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核心层交换机：</w:t>
      </w:r>
      <w:r>
        <w:rPr>
          <w:rFonts w:hint="eastAsia" w:ascii="仿宋" w:hAnsi="仿宋" w:eastAsia="仿宋" w:cs="仿宋"/>
          <w:b w:val="0"/>
          <w:bCs w:val="0"/>
          <w:color w:val="auto"/>
          <w:sz w:val="32"/>
          <w:szCs w:val="32"/>
          <w:lang w:val="en-US" w:eastAsia="zh-CN"/>
        </w:rPr>
        <w:t>★多业务模块化交换机，交换容量 ≥5.98Tbps；转发性能 ≥340Mpps； 提供固定千兆光口≥24 个，千兆电口≥8 个，万兆 SFP+光端口≥4 个，提供厂商官网截图上传至投标文件中；支持虚拟化技术，实现设备的多虚一功能，能够将多台交换机虚拟化为一台逻辑设备，可以实现一致的转发表项；支持 RIP、OSPF v23、BGP/ BGP4+ for IPV6、ISIS/ISISv6，支持策略路由；★持 FW，IPS、负载均衡等高性能模块插卡，使交换机成为一个融合的多业务的承载平台； 设备支持 10KV 业务端口防雷能力。</w:t>
      </w:r>
    </w:p>
    <w:p>
      <w:pPr>
        <w:spacing w:line="60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接入层交换机：</w:t>
      </w:r>
      <w:r>
        <w:rPr>
          <w:rFonts w:hint="eastAsia" w:ascii="仿宋" w:hAnsi="仿宋" w:eastAsia="仿宋" w:cs="仿宋"/>
          <w:b w:val="0"/>
          <w:bCs w:val="0"/>
          <w:color w:val="auto"/>
          <w:sz w:val="32"/>
          <w:szCs w:val="32"/>
          <w:lang w:val="en-US" w:eastAsia="zh-CN"/>
        </w:rPr>
        <w:t>★ 整机交换容量≥3.3Tbps，包转发率≥95Mpps，提供24 个千兆电接口、4 个千兆光口，提供官网截图上传至投标文件中；支持 IPv4 静态路由、RIP，IPv6 静态路由、RIPng， 支持 OSPF；设备支持 10KV 防雷；★ 设备支持 POE供电；★为确保网络系统的稳定性和兼容性，本次采购设备必须与核心交换机统一品牌。</w:t>
      </w:r>
    </w:p>
    <w:p>
      <w:pPr>
        <w:spacing w:line="600" w:lineRule="exact"/>
        <w:ind w:firstLine="321" w:firstLineChars="1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光模块：</w:t>
      </w:r>
      <w:r>
        <w:rPr>
          <w:rFonts w:hint="eastAsia" w:ascii="仿宋" w:hAnsi="仿宋" w:eastAsia="仿宋" w:cs="仿宋"/>
          <w:b w:val="0"/>
          <w:bCs w:val="0"/>
          <w:color w:val="auto"/>
          <w:sz w:val="32"/>
          <w:szCs w:val="32"/>
          <w:lang w:val="en-US" w:eastAsia="zh-CN"/>
        </w:rPr>
        <w:t>万兆光模块，根据交换机数量匹配。</w:t>
      </w:r>
    </w:p>
    <w:p>
      <w:pPr>
        <w:spacing w:line="600" w:lineRule="exact"/>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bCs/>
          <w:color w:val="auto"/>
          <w:sz w:val="32"/>
          <w:szCs w:val="32"/>
          <w:lang w:val="en-US" w:eastAsia="zh-CN"/>
        </w:rPr>
        <w:t>网线：</w:t>
      </w:r>
      <w:r>
        <w:rPr>
          <w:rFonts w:hint="eastAsia" w:ascii="仿宋" w:hAnsi="仿宋" w:eastAsia="仿宋" w:cs="仿宋"/>
          <w:b w:val="0"/>
          <w:bCs w:val="0"/>
          <w:color w:val="auto"/>
          <w:sz w:val="32"/>
          <w:szCs w:val="32"/>
          <w:lang w:val="en-US" w:eastAsia="zh-CN"/>
        </w:rPr>
        <w:t>使用超五类国标网线，网络传输速率不低于千兆。</w:t>
      </w:r>
    </w:p>
    <w:p>
      <w:pPr>
        <w:spacing w:line="600" w:lineRule="exact"/>
        <w:jc w:val="left"/>
        <w:rPr>
          <w:rFonts w:hint="eastAsia" w:ascii="仿宋" w:hAnsi="仿宋" w:eastAsia="仿宋" w:cs="仿宋"/>
          <w:b w:val="0"/>
          <w:bCs w:val="0"/>
          <w:color w:val="auto"/>
          <w:sz w:val="32"/>
          <w:szCs w:val="32"/>
          <w:lang w:val="en-US" w:eastAsia="zh-CN"/>
        </w:rPr>
      </w:pPr>
    </w:p>
    <w:p>
      <w:pPr>
        <w:numPr>
          <w:ilvl w:val="0"/>
          <w:numId w:val="3"/>
        </w:numPr>
        <w:spacing w:line="600" w:lineRule="exact"/>
        <w:ind w:left="425" w:leftChars="0" w:hanging="425" w:firstLineChars="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FF0000"/>
          <w:sz w:val="32"/>
          <w:szCs w:val="32"/>
          <w:lang w:val="en-US" w:eastAsia="zh-CN"/>
        </w:rPr>
        <w:t>其它未提及设备以实际应用场景自行增添。）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E94F8"/>
    <w:multiLevelType w:val="singleLevel"/>
    <w:tmpl w:val="BBAE94F8"/>
    <w:lvl w:ilvl="0" w:tentative="0">
      <w:start w:val="1"/>
      <w:numFmt w:val="chineseCounting"/>
      <w:suff w:val="nothing"/>
      <w:lvlText w:val="（%1）"/>
      <w:lvlJc w:val="left"/>
      <w:pPr>
        <w:ind w:left="0" w:firstLine="420"/>
      </w:pPr>
      <w:rPr>
        <w:rFonts w:hint="eastAsia"/>
      </w:rPr>
    </w:lvl>
  </w:abstractNum>
  <w:abstractNum w:abstractNumId="1">
    <w:nsid w:val="287888C5"/>
    <w:multiLevelType w:val="singleLevel"/>
    <w:tmpl w:val="287888C5"/>
    <w:lvl w:ilvl="0" w:tentative="0">
      <w:start w:val="1"/>
      <w:numFmt w:val="bullet"/>
      <w:lvlText w:val=""/>
      <w:lvlJc w:val="left"/>
      <w:pPr>
        <w:ind w:left="420" w:hanging="420"/>
      </w:pPr>
      <w:rPr>
        <w:rFonts w:hint="default" w:ascii="Wingdings" w:hAnsi="Wingdings"/>
      </w:rPr>
    </w:lvl>
  </w:abstractNum>
  <w:abstractNum w:abstractNumId="2">
    <w:nsid w:val="3DEAE95F"/>
    <w:multiLevelType w:val="singleLevel"/>
    <w:tmpl w:val="3DEAE95F"/>
    <w:lvl w:ilvl="0" w:tentative="0">
      <w:start w:val="1"/>
      <w:numFmt w:val="decimal"/>
      <w:lvlText w:val="%1."/>
      <w:lvlJc w:val="left"/>
      <w:pPr>
        <w:ind w:left="425" w:hanging="425"/>
      </w:pPr>
      <w:rPr>
        <w:rFonts w:hint="default"/>
      </w:rPr>
    </w:lvl>
  </w:abstractNum>
  <w:abstractNum w:abstractNumId="3">
    <w:nsid w:val="59D3FCE3"/>
    <w:multiLevelType w:val="singleLevel"/>
    <w:tmpl w:val="59D3FCE3"/>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455EB9"/>
    <w:rsid w:val="00072C34"/>
    <w:rsid w:val="000B0958"/>
    <w:rsid w:val="000E7D88"/>
    <w:rsid w:val="0013290A"/>
    <w:rsid w:val="0015269D"/>
    <w:rsid w:val="001B0734"/>
    <w:rsid w:val="001C1493"/>
    <w:rsid w:val="0033545B"/>
    <w:rsid w:val="00413D17"/>
    <w:rsid w:val="0041469E"/>
    <w:rsid w:val="00455EB9"/>
    <w:rsid w:val="0064040E"/>
    <w:rsid w:val="007D336C"/>
    <w:rsid w:val="0089665D"/>
    <w:rsid w:val="009666F9"/>
    <w:rsid w:val="00A223B4"/>
    <w:rsid w:val="00A803A6"/>
    <w:rsid w:val="00AA21BD"/>
    <w:rsid w:val="00AB35C0"/>
    <w:rsid w:val="00BA0A91"/>
    <w:rsid w:val="00C96756"/>
    <w:rsid w:val="00EA2829"/>
    <w:rsid w:val="00EE054C"/>
    <w:rsid w:val="00F91C9B"/>
    <w:rsid w:val="012F59F2"/>
    <w:rsid w:val="04702B56"/>
    <w:rsid w:val="06345E06"/>
    <w:rsid w:val="06DB44D3"/>
    <w:rsid w:val="078B1C7E"/>
    <w:rsid w:val="0859145C"/>
    <w:rsid w:val="091C14FF"/>
    <w:rsid w:val="0A300FF7"/>
    <w:rsid w:val="0A8A2498"/>
    <w:rsid w:val="0ABE1911"/>
    <w:rsid w:val="0C790A16"/>
    <w:rsid w:val="123A0C48"/>
    <w:rsid w:val="129E6E28"/>
    <w:rsid w:val="138A451E"/>
    <w:rsid w:val="15A7764C"/>
    <w:rsid w:val="15B346F0"/>
    <w:rsid w:val="179130B8"/>
    <w:rsid w:val="1873413F"/>
    <w:rsid w:val="189206AD"/>
    <w:rsid w:val="1C414D2A"/>
    <w:rsid w:val="1CE25E93"/>
    <w:rsid w:val="1E2F362A"/>
    <w:rsid w:val="1F8B3BE5"/>
    <w:rsid w:val="216929AF"/>
    <w:rsid w:val="21BE1A8E"/>
    <w:rsid w:val="21C61BB0"/>
    <w:rsid w:val="21CB103D"/>
    <w:rsid w:val="21E66775"/>
    <w:rsid w:val="220646A2"/>
    <w:rsid w:val="221B2A95"/>
    <w:rsid w:val="222F3BF9"/>
    <w:rsid w:val="227E06DD"/>
    <w:rsid w:val="231F3C6E"/>
    <w:rsid w:val="24A02B8C"/>
    <w:rsid w:val="24F42ED8"/>
    <w:rsid w:val="25ED0053"/>
    <w:rsid w:val="263B7010"/>
    <w:rsid w:val="273B094A"/>
    <w:rsid w:val="2A697EC4"/>
    <w:rsid w:val="2C9C00DD"/>
    <w:rsid w:val="2D096444"/>
    <w:rsid w:val="2D4D587B"/>
    <w:rsid w:val="2DDC526D"/>
    <w:rsid w:val="2DF25242"/>
    <w:rsid w:val="2E707C84"/>
    <w:rsid w:val="302F1268"/>
    <w:rsid w:val="30C97EB2"/>
    <w:rsid w:val="317255B5"/>
    <w:rsid w:val="32D216CC"/>
    <w:rsid w:val="32FD73FC"/>
    <w:rsid w:val="3491429F"/>
    <w:rsid w:val="34C74165"/>
    <w:rsid w:val="36743E79"/>
    <w:rsid w:val="377415C5"/>
    <w:rsid w:val="38540DD6"/>
    <w:rsid w:val="3882287D"/>
    <w:rsid w:val="38B30EF1"/>
    <w:rsid w:val="39605519"/>
    <w:rsid w:val="39843C01"/>
    <w:rsid w:val="3D1A067A"/>
    <w:rsid w:val="3F161F71"/>
    <w:rsid w:val="3F1872EC"/>
    <w:rsid w:val="3FEF133C"/>
    <w:rsid w:val="41AC44C7"/>
    <w:rsid w:val="41B415CD"/>
    <w:rsid w:val="434508A6"/>
    <w:rsid w:val="434A3F97"/>
    <w:rsid w:val="44722834"/>
    <w:rsid w:val="44BC2C73"/>
    <w:rsid w:val="47D74267"/>
    <w:rsid w:val="481B7168"/>
    <w:rsid w:val="48942FA6"/>
    <w:rsid w:val="496316B9"/>
    <w:rsid w:val="4D111AFF"/>
    <w:rsid w:val="4D2E66D8"/>
    <w:rsid w:val="4DDE1EAC"/>
    <w:rsid w:val="4EC45545"/>
    <w:rsid w:val="5358625C"/>
    <w:rsid w:val="540C5299"/>
    <w:rsid w:val="550A280C"/>
    <w:rsid w:val="56124994"/>
    <w:rsid w:val="568B7231"/>
    <w:rsid w:val="5697353F"/>
    <w:rsid w:val="57B8376D"/>
    <w:rsid w:val="57CA524F"/>
    <w:rsid w:val="589D4B26"/>
    <w:rsid w:val="58EE31BF"/>
    <w:rsid w:val="5B667984"/>
    <w:rsid w:val="5B7A306D"/>
    <w:rsid w:val="5C537F09"/>
    <w:rsid w:val="5D6F7A8F"/>
    <w:rsid w:val="5FAB005C"/>
    <w:rsid w:val="5FB27537"/>
    <w:rsid w:val="642F125B"/>
    <w:rsid w:val="6503095F"/>
    <w:rsid w:val="672A62E0"/>
    <w:rsid w:val="6739419F"/>
    <w:rsid w:val="673A71D4"/>
    <w:rsid w:val="67656D42"/>
    <w:rsid w:val="67CD5013"/>
    <w:rsid w:val="683571E8"/>
    <w:rsid w:val="69844401"/>
    <w:rsid w:val="69B313B8"/>
    <w:rsid w:val="6E6C09B6"/>
    <w:rsid w:val="6EB12FD8"/>
    <w:rsid w:val="6F1F1ECC"/>
    <w:rsid w:val="70B07280"/>
    <w:rsid w:val="70C42D2B"/>
    <w:rsid w:val="70E37655"/>
    <w:rsid w:val="714479C8"/>
    <w:rsid w:val="71752277"/>
    <w:rsid w:val="7460720F"/>
    <w:rsid w:val="74FB1732"/>
    <w:rsid w:val="758C6643"/>
    <w:rsid w:val="76053BCA"/>
    <w:rsid w:val="76726D86"/>
    <w:rsid w:val="76E77774"/>
    <w:rsid w:val="78DB325B"/>
    <w:rsid w:val="79B871A5"/>
    <w:rsid w:val="79FA5A10"/>
    <w:rsid w:val="7B66200D"/>
    <w:rsid w:val="7CEA2A17"/>
    <w:rsid w:val="7E282B4B"/>
    <w:rsid w:val="7E317FCB"/>
    <w:rsid w:val="7F852AF6"/>
    <w:rsid w:val="7FDE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5"/>
    <w:unhideWhenUsed/>
    <w:qFormat/>
    <w:uiPriority w:val="9"/>
    <w:pPr>
      <w:autoSpaceDE w:val="0"/>
      <w:autoSpaceDN w:val="0"/>
      <w:ind w:left="700"/>
      <w:jc w:val="left"/>
      <w:outlineLvl w:val="1"/>
    </w:pPr>
    <w:rPr>
      <w:rFonts w:ascii="Microsoft YaHei UI" w:hAnsi="Microsoft YaHei UI" w:eastAsia="Microsoft YaHei UI" w:cs="Microsoft YaHei UI"/>
      <w:b/>
      <w:bCs/>
      <w:kern w:val="0"/>
      <w:szCs w:val="21"/>
    </w:rPr>
  </w:style>
  <w:style w:type="paragraph" w:styleId="3">
    <w:name w:val="heading 5"/>
    <w:basedOn w:val="1"/>
    <w:next w:val="1"/>
    <w:qFormat/>
    <w:uiPriority w:val="0"/>
    <w:pPr>
      <w:keepNext/>
      <w:keepLines/>
      <w:spacing w:before="280" w:beforeLines="0" w:after="290" w:afterLines="0" w:line="374" w:lineRule="auto"/>
      <w:outlineLvl w:val="4"/>
    </w:pPr>
    <w:rPr>
      <w:b/>
      <w:bCs/>
      <w:kern w:val="2"/>
      <w:sz w:val="28"/>
      <w:szCs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6"/>
    <w:qFormat/>
    <w:uiPriority w:val="1"/>
    <w:pPr>
      <w:autoSpaceDE w:val="0"/>
      <w:autoSpaceDN w:val="0"/>
      <w:spacing w:before="50"/>
      <w:ind w:left="1360" w:hanging="421"/>
      <w:jc w:val="left"/>
    </w:pPr>
    <w:rPr>
      <w:rFonts w:ascii="宋体" w:hAnsi="宋体" w:eastAsia="宋体" w:cs="宋体"/>
      <w:kern w:val="0"/>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uiPriority w:val="99"/>
    <w:rPr>
      <w:sz w:val="18"/>
      <w:szCs w:val="18"/>
    </w:rPr>
  </w:style>
  <w:style w:type="table" w:customStyle="1" w:styleId="13">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styleId="14">
    <w:name w:val="List Paragraph"/>
    <w:basedOn w:val="1"/>
    <w:qFormat/>
    <w:uiPriority w:val="1"/>
    <w:pPr>
      <w:autoSpaceDE w:val="0"/>
      <w:autoSpaceDN w:val="0"/>
      <w:spacing w:before="50"/>
      <w:ind w:left="1360" w:hanging="421"/>
      <w:jc w:val="left"/>
    </w:pPr>
    <w:rPr>
      <w:rFonts w:ascii="宋体" w:hAnsi="宋体" w:eastAsia="宋体" w:cs="宋体"/>
      <w:kern w:val="0"/>
      <w:sz w:val="22"/>
    </w:rPr>
  </w:style>
  <w:style w:type="character" w:customStyle="1" w:styleId="15">
    <w:name w:val="标题 2 字符"/>
    <w:basedOn w:val="10"/>
    <w:link w:val="2"/>
    <w:qFormat/>
    <w:uiPriority w:val="9"/>
    <w:rPr>
      <w:rFonts w:ascii="Microsoft YaHei UI" w:hAnsi="Microsoft YaHei UI" w:eastAsia="Microsoft YaHei UI" w:cs="Microsoft YaHei UI"/>
      <w:b/>
      <w:bCs/>
      <w:kern w:val="0"/>
      <w:szCs w:val="21"/>
    </w:rPr>
  </w:style>
  <w:style w:type="character" w:customStyle="1" w:styleId="16">
    <w:name w:val="正文文本 字符"/>
    <w:basedOn w:val="10"/>
    <w:link w:val="4"/>
    <w:uiPriority w:val="1"/>
    <w:rPr>
      <w:rFonts w:ascii="宋体" w:hAnsi="宋体" w:eastAsia="宋体" w:cs="宋体"/>
      <w:kern w:val="0"/>
      <w:szCs w:val="21"/>
    </w:rPr>
  </w:style>
  <w:style w:type="paragraph" w:customStyle="1" w:styleId="17">
    <w:name w:val="Table Paragraph"/>
    <w:basedOn w:val="1"/>
    <w:qFormat/>
    <w:uiPriority w:val="1"/>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1039</Words>
  <Characters>5925</Characters>
  <Lines>49</Lines>
  <Paragraphs>13</Paragraphs>
  <TotalTime>1</TotalTime>
  <ScaleCrop>false</ScaleCrop>
  <LinksUpToDate>false</LinksUpToDate>
  <CharactersWithSpaces>6951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2023-07-26T06:56:00Z</dcterms:created>
  <dc:creator>焱 罗</dc:creator>
  <cp:lastModifiedBy>DOU</cp:lastModifiedBy>
  <dcterms:modified xsi:type="dcterms:W3CDTF">2023-07-31T11:08:32Z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97F39A098385476CAF99363F325CB346_12</vt:lpwstr>
  </property>
</Properties>
</file>